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/>
        <w:jc w:val="right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Дело </w:t>
      </w:r>
      <w:r>
        <w:rPr>
          <w:rFonts w:ascii="Times New Roman" w:eastAsia="Times New Roman" w:hAnsi="Times New Roman" w:cs="Times New Roman"/>
          <w:sz w:val="28"/>
          <w:szCs w:val="28"/>
        </w:rPr>
        <w:t>№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5-</w:t>
      </w:r>
      <w:r>
        <w:rPr>
          <w:rFonts w:ascii="Times New Roman" w:eastAsia="Times New Roman" w:hAnsi="Times New Roman" w:cs="Times New Roman"/>
          <w:sz w:val="28"/>
          <w:szCs w:val="28"/>
        </w:rPr>
        <w:t>210</w:t>
      </w:r>
      <w:r>
        <w:rPr>
          <w:rFonts w:ascii="Times New Roman" w:eastAsia="Times New Roman" w:hAnsi="Times New Roman" w:cs="Times New Roman"/>
          <w:sz w:val="28"/>
          <w:szCs w:val="28"/>
        </w:rPr>
        <w:t>/</w:t>
      </w:r>
      <w:r>
        <w:rPr>
          <w:rFonts w:ascii="Times New Roman" w:eastAsia="Times New Roman" w:hAnsi="Times New Roman" w:cs="Times New Roman"/>
          <w:sz w:val="28"/>
          <w:szCs w:val="28"/>
        </w:rPr>
        <w:t>280</w:t>
      </w:r>
      <w:r>
        <w:rPr>
          <w:rFonts w:ascii="Times New Roman" w:eastAsia="Times New Roman" w:hAnsi="Times New Roman" w:cs="Times New Roman"/>
          <w:sz w:val="28"/>
          <w:szCs w:val="28"/>
        </w:rPr>
        <w:t>3</w:t>
      </w:r>
      <w:r>
        <w:rPr>
          <w:rFonts w:ascii="Times New Roman" w:eastAsia="Times New Roman" w:hAnsi="Times New Roman" w:cs="Times New Roman"/>
          <w:sz w:val="28"/>
          <w:szCs w:val="28"/>
        </w:rPr>
        <w:t>/</w:t>
      </w:r>
      <w:r>
        <w:rPr>
          <w:rFonts w:ascii="Times New Roman" w:eastAsia="Times New Roman" w:hAnsi="Times New Roman" w:cs="Times New Roman"/>
          <w:sz w:val="28"/>
          <w:szCs w:val="28"/>
        </w:rPr>
        <w:t>202</w:t>
      </w:r>
      <w:r>
        <w:rPr>
          <w:rFonts w:ascii="Times New Roman" w:eastAsia="Times New Roman" w:hAnsi="Times New Roman" w:cs="Times New Roman"/>
          <w:sz w:val="28"/>
          <w:szCs w:val="28"/>
        </w:rPr>
        <w:t>5</w:t>
      </w:r>
    </w:p>
    <w:p>
      <w:pPr>
        <w:spacing w:before="0" w:after="0"/>
        <w:ind w:right="424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pacing w:val="34"/>
          <w:sz w:val="28"/>
          <w:szCs w:val="28"/>
        </w:rPr>
        <w:t>ПОСТАНОВЛЕНИЕ</w:t>
      </w:r>
    </w:p>
    <w:p>
      <w:pPr>
        <w:spacing w:before="0" w:after="0"/>
        <w:ind w:right="424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по делу об административном правонарушении</w:t>
      </w:r>
    </w:p>
    <w:p>
      <w:pPr>
        <w:spacing w:before="0" w:after="0"/>
        <w:jc w:val="both"/>
        <w:rPr>
          <w:sz w:val="28"/>
          <w:szCs w:val="28"/>
        </w:rPr>
      </w:pPr>
    </w:p>
    <w:tbl>
      <w:tblPr>
        <w:tblInd w:w="113" w:type="dxa"/>
        <w:tblCellMar>
          <w:top w:w="0" w:type="dxa"/>
          <w:left w:w="0" w:type="dxa"/>
          <w:bottom w:w="0" w:type="dxa"/>
          <w:right w:w="0" w:type="dxa"/>
        </w:tblCellMar>
      </w:tblPr>
      <w:tblGrid>
        <w:gridCol w:w="4786"/>
        <w:gridCol w:w="4790"/>
      </w:tblGrid>
      <w:tr>
        <w:tblPrEx>
          <w:tblInd w:w="113" w:type="dxa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068" w:type="dxa"/>
            <w:noWrap w:val="0"/>
            <w:tcMar>
              <w:top w:w="5" w:type="dxa"/>
              <w:left w:w="113" w:type="dxa"/>
              <w:bottom w:w="5" w:type="dxa"/>
              <w:right w:w="113" w:type="dxa"/>
            </w:tcMar>
            <w:vAlign w:val="top"/>
            <w:hideMark/>
          </w:tcPr>
          <w:p>
            <w:pPr>
              <w:spacing w:before="0" w:after="0"/>
              <w:jc w:val="both"/>
              <w:rPr>
                <w:b w:val="0"/>
                <w:bCs w:val="0"/>
                <w:i w:val="0"/>
                <w:iCs w:val="0"/>
                <w:smallCaps w:val="0"/>
                <w:color w:val="000000"/>
                <w:sz w:val="28"/>
                <w:szCs w:val="28"/>
              </w:rPr>
            </w:pPr>
            <w:r>
              <w:rPr>
                <w:rStyle w:val="cat-Addressgrp-0rplc-0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8"/>
                <w:szCs w:val="28"/>
              </w:rPr>
              <w:t>адрес</w:t>
            </w:r>
          </w:p>
        </w:tc>
        <w:tc>
          <w:tcPr>
            <w:tcW w:w="5069" w:type="dxa"/>
            <w:noWrap w:val="0"/>
            <w:tcMar>
              <w:top w:w="5" w:type="dxa"/>
              <w:left w:w="113" w:type="dxa"/>
              <w:bottom w:w="5" w:type="dxa"/>
              <w:right w:w="113" w:type="dxa"/>
            </w:tcMar>
            <w:vAlign w:val="top"/>
            <w:hideMark/>
          </w:tcPr>
          <w:p>
            <w:pPr>
              <w:spacing w:before="0" w:after="0"/>
              <w:jc w:val="center"/>
              <w:rPr>
                <w:b w:val="0"/>
                <w:bCs w:val="0"/>
                <w:i w:val="0"/>
                <w:iCs w:val="0"/>
                <w:smallCaps w:val="0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8"/>
                <w:szCs w:val="28"/>
              </w:rPr>
              <w:t xml:space="preserve">   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8"/>
                <w:szCs w:val="28"/>
              </w:rPr>
              <w:t xml:space="preserve">                               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8"/>
                <w:szCs w:val="28"/>
              </w:rPr>
              <w:t xml:space="preserve">02 марта 2026 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8"/>
                <w:szCs w:val="28"/>
              </w:rPr>
              <w:t>года</w:t>
            </w:r>
          </w:p>
        </w:tc>
      </w:tr>
    </w:tbl>
    <w:p>
      <w:pPr>
        <w:spacing w:before="0" w:after="0"/>
        <w:ind w:firstLine="720"/>
        <w:jc w:val="both"/>
        <w:rPr>
          <w:sz w:val="28"/>
          <w:szCs w:val="28"/>
        </w:rPr>
      </w:pP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ировой судья судебного участка №6 Ханты-Мансийского судебного района </w:t>
      </w:r>
      <w:r>
        <w:rPr>
          <w:rStyle w:val="cat-Addressgrp-1rplc-2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-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Style w:val="cat-Addressgrp-2rplc-3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Style w:val="cat-FIOgrp-16rplc-4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исполняющий обязанности мирового судьи судебного участка №3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Ханты-Мансийского судебного района </w:t>
      </w:r>
      <w:r>
        <w:rPr>
          <w:rStyle w:val="cat-Addressgrp-1rplc-5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-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Style w:val="cat-Addressgrp-2rplc-6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рассмотрев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открытом судебном заседании дело об административном правонарушении, возбужденное по ч.1 ст.15.33.2 КоАП РФ в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отношении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руководителя группы правового обеспечения деятельности ООО «Региональные электрические сети – сервис» Акентьева </w:t>
      </w:r>
      <w:r>
        <w:rPr>
          <w:rStyle w:val="cat-UserDefinedgrp-32rplc-9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Style w:val="cat-ExternalSystemDefinedgrp-29rplc-10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Style w:val="cat-PassportDatagrp-22rplc-11"/>
          <w:rFonts w:ascii="Times New Roman" w:eastAsia="Times New Roman" w:hAnsi="Times New Roman" w:cs="Times New Roman"/>
          <w:sz w:val="28"/>
          <w:szCs w:val="28"/>
        </w:rPr>
        <w:t>паспортные данные</w:t>
      </w:r>
      <w:r>
        <w:rPr>
          <w:rStyle w:val="cat-ExternalSystemDefinedgrp-31rplc-12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Style w:val="cat-ExternalSystemDefinedgrp-30rplc-13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>, сведений о привлечении к административной ответственности не представлено,</w:t>
      </w:r>
    </w:p>
    <w:p>
      <w:pPr>
        <w:spacing w:before="0" w:after="0"/>
        <w:ind w:firstLine="720"/>
        <w:jc w:val="center"/>
        <w:rPr>
          <w:sz w:val="28"/>
          <w:szCs w:val="28"/>
        </w:rPr>
      </w:pPr>
    </w:p>
    <w:p>
      <w:pPr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pacing w:val="38"/>
          <w:sz w:val="28"/>
          <w:szCs w:val="28"/>
        </w:rPr>
        <w:t>установил</w:t>
      </w:r>
      <w:r>
        <w:rPr>
          <w:rFonts w:ascii="Times New Roman" w:eastAsia="Times New Roman" w:hAnsi="Times New Roman" w:cs="Times New Roman"/>
          <w:spacing w:val="38"/>
          <w:sz w:val="28"/>
          <w:szCs w:val="28"/>
        </w:rPr>
        <w:t>:</w:t>
      </w:r>
    </w:p>
    <w:p>
      <w:pPr>
        <w:spacing w:before="0" w:after="0"/>
        <w:ind w:firstLine="720"/>
        <w:jc w:val="center"/>
        <w:rPr>
          <w:sz w:val="28"/>
          <w:szCs w:val="28"/>
        </w:rPr>
      </w:pPr>
    </w:p>
    <w:p>
      <w:pPr>
        <w:spacing w:before="0" w:after="0"/>
        <w:ind w:firstLine="720"/>
        <w:jc w:val="both"/>
        <w:rPr>
          <w:sz w:val="28"/>
          <w:szCs w:val="28"/>
        </w:rPr>
      </w:pPr>
      <w:r>
        <w:rPr>
          <w:rStyle w:val="cat-FIOgrp-18rplc-14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являясь </w:t>
      </w:r>
      <w:r>
        <w:rPr>
          <w:rFonts w:ascii="Times New Roman" w:eastAsia="Times New Roman" w:hAnsi="Times New Roman" w:cs="Times New Roman"/>
          <w:sz w:val="28"/>
          <w:szCs w:val="28"/>
        </w:rPr>
        <w:t>руководителем группы правового обеспечения деятельности ООО «Региональные электрические сети – сервис»</w:t>
      </w:r>
      <w:r>
        <w:rPr>
          <w:rFonts w:ascii="Times New Roman" w:eastAsia="Times New Roman" w:hAnsi="Times New Roman" w:cs="Times New Roman"/>
          <w:sz w:val="28"/>
          <w:szCs w:val="28"/>
        </w:rPr>
        <w:t>»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>и, исполняя свои обязанности по адресу места регистрации юридического лица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срок до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24 час. 00 мин. </w:t>
      </w:r>
      <w:r>
        <w:rPr>
          <w:rFonts w:ascii="Times New Roman" w:eastAsia="Times New Roman" w:hAnsi="Times New Roman" w:cs="Times New Roman"/>
          <w:sz w:val="28"/>
          <w:szCs w:val="28"/>
        </w:rPr>
        <w:t>15.10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.2025 </w:t>
      </w:r>
      <w:r>
        <w:rPr>
          <w:rFonts w:ascii="Times New Roman" w:eastAsia="Times New Roman" w:hAnsi="Times New Roman" w:cs="Times New Roman"/>
          <w:sz w:val="28"/>
          <w:szCs w:val="28"/>
        </w:rPr>
        <w:t>в нарушение п</w:t>
      </w:r>
      <w:r>
        <w:rPr>
          <w:rFonts w:ascii="Times New Roman" w:eastAsia="Times New Roman" w:hAnsi="Times New Roman" w:cs="Times New Roman"/>
          <w:sz w:val="28"/>
          <w:szCs w:val="28"/>
        </w:rPr>
        <w:t>п.5 п.2 и п.6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ст.11 Федерального закона от 01.04.1996 г. №27-ФЗ «Об индивидуальном (персонифицированном) учете в системе обязательного пенсионного страхования и обязательного социального страхования» (далее - Федеральный закон от 0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1.04.1996 №27-ФЗ) </w:t>
      </w:r>
      <w:r>
        <w:rPr>
          <w:rFonts w:ascii="Times New Roman" w:eastAsia="Times New Roman" w:hAnsi="Times New Roman" w:cs="Times New Roman"/>
          <w:sz w:val="28"/>
          <w:szCs w:val="28"/>
        </w:rPr>
        <w:t>не обеспечил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представление в Отделение Фонда пенсионного и социального страхования по ХМАО-Югре 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установленные сроки сведения </w:t>
      </w:r>
      <w:r>
        <w:rPr>
          <w:rFonts w:ascii="Times New Roman" w:eastAsia="Times New Roman" w:hAnsi="Times New Roman" w:cs="Times New Roman"/>
          <w:sz w:val="28"/>
          <w:szCs w:val="28"/>
        </w:rPr>
        <w:t>о дате начала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договора ГПХ </w:t>
      </w:r>
      <w:r>
        <w:rPr>
          <w:rFonts w:ascii="Times New Roman" w:eastAsia="Times New Roman" w:hAnsi="Times New Roman" w:cs="Times New Roman"/>
          <w:sz w:val="28"/>
          <w:szCs w:val="28"/>
        </w:rPr>
        <w:t>13.10</w:t>
      </w:r>
      <w:r>
        <w:rPr>
          <w:rFonts w:ascii="Times New Roman" w:eastAsia="Times New Roman" w:hAnsi="Times New Roman" w:cs="Times New Roman"/>
          <w:sz w:val="28"/>
          <w:szCs w:val="28"/>
        </w:rPr>
        <w:t>.2025 с застрахованным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лицом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>
      <w:pPr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При рассмотрении дела </w:t>
      </w:r>
      <w:r>
        <w:rPr>
          <w:rStyle w:val="cat-FIOgrp-18rplc-21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не присутствовал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 О дате, времени и </w:t>
      </w:r>
      <w:r>
        <w:rPr>
          <w:rFonts w:ascii="Times New Roman" w:eastAsia="Times New Roman" w:hAnsi="Times New Roman" w:cs="Times New Roman"/>
          <w:sz w:val="28"/>
          <w:szCs w:val="28"/>
        </w:rPr>
        <w:t>месте рассмотрения дела извещен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надлежащим образом,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об отложении дела не просил</w:t>
      </w:r>
      <w:r>
        <w:rPr>
          <w:rFonts w:ascii="Times New Roman" w:eastAsia="Times New Roman" w:hAnsi="Times New Roman" w:cs="Times New Roman"/>
          <w:sz w:val="28"/>
          <w:szCs w:val="28"/>
        </w:rPr>
        <w:t>, иных ходатайств не заявлял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>
      <w:pPr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 соответствии с положениями ч.2 ст.25.1 и п.4 ч.1 ст.29.7 КоАП РФ дело рассмотрено в отсутствие привлекаемого лица.</w:t>
      </w:r>
    </w:p>
    <w:p>
      <w:pPr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Исследовав протокол об административном правонарушении и иные письменные материалы дела, мировой судья пришел к следующему.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Ответственность по ч.1 ст.15.33.2 КоАП РФ наступает за непредставление в установленный законодательством Российской Федерации об индивидуальном (персонифицированном) учете в системе обязательного пенсионного страхования срок либо отказ от представления в органы Фонда пенсионного и социального страхования Российской Федерации оформленных в установленном порядке сведений (документов), необходимых для ведения индивидуального </w:t>
      </w:r>
      <w:r>
        <w:rPr>
          <w:rFonts w:ascii="Times New Roman" w:eastAsia="Times New Roman" w:hAnsi="Times New Roman" w:cs="Times New Roman"/>
          <w:sz w:val="28"/>
          <w:szCs w:val="28"/>
        </w:rPr>
        <w:t>(персонифицированного) учета в системе обязательного пенсионного страхования, а равно представление таких сведений в неполном объеме или в искаженном виде.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В соответствии с подп.5 п.2 ст.11 Федерального закона от 01.04.1996 №27-ФЗ «Об индивидуальном (персонифицированном) учете в системах обязательного пенсионного страхования и обязательного социального страхования» </w:t>
      </w:r>
      <w:r>
        <w:rPr>
          <w:rFonts w:ascii="Times New Roman" w:eastAsia="Times New Roman" w:hAnsi="Times New Roman" w:cs="Times New Roman"/>
          <w:sz w:val="28"/>
          <w:szCs w:val="28"/>
        </w:rPr>
        <w:t>страхователь представляет о каждом работающем у него лице (включая лиц, заключивших договоры гражданско-правового характера, предметом которых является выполнение работ (оказание услуг), договоры авторского заказа, договоры об отчуждении исключительного права на произведения науки, литературы, искусства, издательские лицензионные договоры, лицензионные договоры о предоставлении права использования произведения науки, литературы, искусства, в том числе договоры о передаче полномочий по управлению правами, заключенные с организацией по управлению правами на коллективной основе) следующие</w:t>
      </w:r>
      <w:r>
        <w:rPr>
          <w:rFonts w:ascii="Times New Roman" w:eastAsia="Times New Roman" w:hAnsi="Times New Roman" w:cs="Times New Roman"/>
          <w:sz w:val="28"/>
          <w:szCs w:val="28"/>
        </w:rPr>
        <w:t> </w:t>
      </w:r>
      <w:hyperlink r:id="rId4" w:anchor="/multilink/10106192/paragraph/1840292/number/0" w:history="1">
        <w:r>
          <w:rPr>
            <w:rFonts w:ascii="Times New Roman" w:eastAsia="Times New Roman" w:hAnsi="Times New Roman" w:cs="Times New Roman"/>
            <w:color w:val="0000EE"/>
            <w:sz w:val="28"/>
            <w:szCs w:val="28"/>
          </w:rPr>
          <w:t>сведения</w:t>
        </w:r>
      </w:hyperlink>
      <w:r>
        <w:rPr>
          <w:rFonts w:ascii="Times New Roman" w:eastAsia="Times New Roman" w:hAnsi="Times New Roman" w:cs="Times New Roman"/>
          <w:sz w:val="28"/>
          <w:szCs w:val="28"/>
        </w:rPr>
        <w:t> </w:t>
      </w:r>
      <w:r>
        <w:rPr>
          <w:rFonts w:ascii="Times New Roman" w:eastAsia="Times New Roman" w:hAnsi="Times New Roman" w:cs="Times New Roman"/>
          <w:sz w:val="28"/>
          <w:szCs w:val="28"/>
        </w:rPr>
        <w:t>и документы: дату заключения, дату прекращения и иные реквизиты договора гражданско-правового характера о выполнении работ (об оказании услуг), договора авторского заказа, договора об отчуждении исключительного права на произведения науки, литературы, искусства, издательского лицензионного договора, лицензионного договора о предоставлении права использования произведения науки, литературы, искусства, в том числе договора о передаче полномочий по управлению правами, заключенного с организацией по управлению правами на коллективной основе, на вознаграждение по которым в соответствии с</w:t>
      </w:r>
      <w:r>
        <w:rPr>
          <w:rFonts w:ascii="Times New Roman" w:eastAsia="Times New Roman" w:hAnsi="Times New Roman" w:cs="Times New Roman"/>
          <w:sz w:val="28"/>
          <w:szCs w:val="28"/>
        </w:rPr>
        <w:t> </w:t>
      </w:r>
      <w:hyperlink r:id="rId4" w:anchor="/document/10900200/entry/1" w:history="1">
        <w:r>
          <w:rPr>
            <w:rFonts w:ascii="Times New Roman" w:eastAsia="Times New Roman" w:hAnsi="Times New Roman" w:cs="Times New Roman"/>
            <w:color w:val="0000EE"/>
            <w:sz w:val="28"/>
            <w:szCs w:val="28"/>
          </w:rPr>
          <w:t>законодательством</w:t>
        </w:r>
      </w:hyperlink>
      <w:r>
        <w:rPr>
          <w:rFonts w:ascii="Times New Roman" w:eastAsia="Times New Roman" w:hAnsi="Times New Roman" w:cs="Times New Roman"/>
          <w:sz w:val="28"/>
          <w:szCs w:val="28"/>
        </w:rPr>
        <w:t> </w:t>
      </w:r>
      <w:r>
        <w:rPr>
          <w:rFonts w:ascii="Times New Roman" w:eastAsia="Times New Roman" w:hAnsi="Times New Roman" w:cs="Times New Roman"/>
          <w:sz w:val="28"/>
          <w:szCs w:val="28"/>
        </w:rPr>
        <w:t>Российской Федерации о налогах и сборах начисляются</w:t>
      </w:r>
      <w:r>
        <w:rPr>
          <w:rFonts w:ascii="Times New Roman" w:eastAsia="Times New Roman" w:hAnsi="Times New Roman" w:cs="Times New Roman"/>
          <w:sz w:val="28"/>
          <w:szCs w:val="28"/>
        </w:rPr>
        <w:t> </w:t>
      </w:r>
      <w:hyperlink r:id="rId4" w:anchor="/document/10106192/entry/105" w:history="1">
        <w:r>
          <w:rPr>
            <w:rFonts w:ascii="Times New Roman" w:eastAsia="Times New Roman" w:hAnsi="Times New Roman" w:cs="Times New Roman"/>
            <w:color w:val="0000EE"/>
            <w:sz w:val="28"/>
            <w:szCs w:val="28"/>
          </w:rPr>
          <w:t>страховые взносы</w:t>
        </w:r>
      </w:hyperlink>
      <w:r>
        <w:rPr>
          <w:rFonts w:ascii="Times New Roman" w:eastAsia="Times New Roman" w:hAnsi="Times New Roman" w:cs="Times New Roman"/>
          <w:sz w:val="28"/>
          <w:szCs w:val="28"/>
        </w:rPr>
        <w:t>, и периоды выполнения работ (оказания услуг) по таким договорам (форма ЕФС-1, раздел 1, подраздел 1.1).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Согласно п.6 ст.11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Федерального закона от 01.04.1996 №27-ФЗ </w:t>
      </w:r>
      <w:r>
        <w:rPr>
          <w:rFonts w:ascii="Times New Roman" w:eastAsia="Times New Roman" w:hAnsi="Times New Roman" w:cs="Times New Roman"/>
          <w:sz w:val="28"/>
          <w:szCs w:val="28"/>
        </w:rPr>
        <w:t>сведения, указанные в</w:t>
      </w:r>
      <w:r>
        <w:rPr>
          <w:rFonts w:ascii="Times New Roman" w:eastAsia="Times New Roman" w:hAnsi="Times New Roman" w:cs="Times New Roman"/>
          <w:sz w:val="28"/>
          <w:szCs w:val="28"/>
        </w:rPr>
        <w:t> </w:t>
      </w:r>
      <w:hyperlink r:id="rId4" w:anchor="/document/10106192/entry/1125" w:history="1">
        <w:r>
          <w:rPr>
            <w:rFonts w:ascii="Times New Roman" w:eastAsia="Times New Roman" w:hAnsi="Times New Roman" w:cs="Times New Roman"/>
            <w:color w:val="0000EE"/>
            <w:sz w:val="28"/>
            <w:szCs w:val="28"/>
          </w:rPr>
          <w:t>подпункте 5 пункта 2</w:t>
        </w:r>
      </w:hyperlink>
      <w:r>
        <w:rPr>
          <w:rFonts w:ascii="Times New Roman" w:eastAsia="Times New Roman" w:hAnsi="Times New Roman" w:cs="Times New Roman"/>
          <w:sz w:val="28"/>
          <w:szCs w:val="28"/>
        </w:rPr>
        <w:t> </w:t>
      </w:r>
      <w:r>
        <w:rPr>
          <w:rFonts w:ascii="Times New Roman" w:eastAsia="Times New Roman" w:hAnsi="Times New Roman" w:cs="Times New Roman"/>
          <w:sz w:val="28"/>
          <w:szCs w:val="28"/>
        </w:rPr>
        <w:t>настоящей статьи, представляются не позднее рабочего дня, следующего за днем заключения с</w:t>
      </w:r>
      <w:r>
        <w:rPr>
          <w:rFonts w:ascii="Times New Roman" w:eastAsia="Times New Roman" w:hAnsi="Times New Roman" w:cs="Times New Roman"/>
          <w:sz w:val="28"/>
          <w:szCs w:val="28"/>
        </w:rPr>
        <w:t> </w:t>
      </w:r>
      <w:hyperlink r:id="rId4" w:anchor="/document/10106192/entry/102" w:history="1">
        <w:r>
          <w:rPr>
            <w:rFonts w:ascii="Times New Roman" w:eastAsia="Times New Roman" w:hAnsi="Times New Roman" w:cs="Times New Roman"/>
            <w:color w:val="0000EE"/>
            <w:sz w:val="28"/>
            <w:szCs w:val="28"/>
          </w:rPr>
          <w:t>застрахованным лицом</w:t>
        </w:r>
      </w:hyperlink>
      <w:r>
        <w:rPr>
          <w:rFonts w:ascii="Times New Roman" w:eastAsia="Times New Roman" w:hAnsi="Times New Roman" w:cs="Times New Roman"/>
          <w:sz w:val="28"/>
          <w:szCs w:val="28"/>
        </w:rPr>
        <w:t> </w:t>
      </w:r>
      <w:r>
        <w:rPr>
          <w:rFonts w:ascii="Times New Roman" w:eastAsia="Times New Roman" w:hAnsi="Times New Roman" w:cs="Times New Roman"/>
          <w:sz w:val="28"/>
          <w:szCs w:val="28"/>
        </w:rPr>
        <w:t>соответствующего договора, а в случае прекращения договора не позднее рабочего дня, следующего за днем его прекращения.</w:t>
      </w:r>
    </w:p>
    <w:p>
      <w:pPr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Таким образом, сведения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об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 начале договора ГПХ </w:t>
      </w:r>
      <w:r>
        <w:rPr>
          <w:rFonts w:ascii="Times New Roman" w:eastAsia="Times New Roman" w:hAnsi="Times New Roman" w:cs="Times New Roman"/>
          <w:sz w:val="28"/>
          <w:szCs w:val="28"/>
        </w:rPr>
        <w:t>13.10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.2025 с застрахованным лицом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(форма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ЕФС-1, раздел 1, подраздел 1.1),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следовало предоставить не позднее </w:t>
      </w:r>
      <w:r>
        <w:rPr>
          <w:rFonts w:ascii="Times New Roman" w:eastAsia="Times New Roman" w:hAnsi="Times New Roman" w:cs="Times New Roman"/>
          <w:sz w:val="28"/>
          <w:szCs w:val="28"/>
        </w:rPr>
        <w:t>14.10</w:t>
      </w:r>
      <w:r>
        <w:rPr>
          <w:rFonts w:ascii="Times New Roman" w:eastAsia="Times New Roman" w:hAnsi="Times New Roman" w:cs="Times New Roman"/>
          <w:sz w:val="28"/>
          <w:szCs w:val="28"/>
        </w:rPr>
        <w:t>.2025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>
      <w:pPr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Однако сведения по форме ЕФС-1, раздел 1, подраздел 1.1 предоставлены по телекоммуникационным каналам связи </w:t>
      </w:r>
      <w:r>
        <w:rPr>
          <w:rFonts w:ascii="Times New Roman" w:eastAsia="Times New Roman" w:hAnsi="Times New Roman" w:cs="Times New Roman"/>
          <w:sz w:val="28"/>
          <w:szCs w:val="28"/>
        </w:rPr>
        <w:t>07.11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.2025, то есть с нарушением установленного законодательством срока. </w:t>
      </w:r>
    </w:p>
    <w:p>
      <w:pPr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Фактические обстоятельства дела подтверждаются исследованными судом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доказательствами, а именно: протоколом об административном правонарушении от </w:t>
      </w:r>
      <w:r>
        <w:rPr>
          <w:rFonts w:ascii="Times New Roman" w:eastAsia="Times New Roman" w:hAnsi="Times New Roman" w:cs="Times New Roman"/>
          <w:sz w:val="28"/>
          <w:szCs w:val="28"/>
        </w:rPr>
        <w:t>19.02.2026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копией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акта о выявлении правонарушения от </w:t>
      </w:r>
      <w:r>
        <w:rPr>
          <w:rFonts w:ascii="Times New Roman" w:eastAsia="Times New Roman" w:hAnsi="Times New Roman" w:cs="Times New Roman"/>
          <w:sz w:val="28"/>
          <w:szCs w:val="28"/>
        </w:rPr>
        <w:t>11.12</w:t>
      </w:r>
      <w:r>
        <w:rPr>
          <w:rFonts w:ascii="Times New Roman" w:eastAsia="Times New Roman" w:hAnsi="Times New Roman" w:cs="Times New Roman"/>
          <w:sz w:val="28"/>
          <w:szCs w:val="28"/>
        </w:rPr>
        <w:t>.2025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; копией формы ЕФС-1 разд.1 подразд.1.1, поступившей в ОСФР по ХМАО-Югре </w:t>
      </w:r>
      <w:r>
        <w:rPr>
          <w:rFonts w:ascii="Times New Roman" w:eastAsia="Times New Roman" w:hAnsi="Times New Roman" w:cs="Times New Roman"/>
          <w:sz w:val="28"/>
          <w:szCs w:val="28"/>
        </w:rPr>
        <w:t>07.11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.2025; выпиской из ЕГРЮЛ в отношении </w:t>
      </w:r>
      <w:r>
        <w:rPr>
          <w:rFonts w:ascii="Times New Roman" w:eastAsia="Times New Roman" w:hAnsi="Times New Roman" w:cs="Times New Roman"/>
          <w:sz w:val="28"/>
          <w:szCs w:val="28"/>
        </w:rPr>
        <w:t>ООО «Региональные электрические сети – сервис»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; копией приказа о приёме на работу </w:t>
      </w:r>
      <w:r>
        <w:rPr>
          <w:rStyle w:val="cat-FIOgrp-19rplc-31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№64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-лс от </w:t>
      </w:r>
      <w:r>
        <w:rPr>
          <w:rFonts w:ascii="Times New Roman" w:eastAsia="Times New Roman" w:hAnsi="Times New Roman" w:cs="Times New Roman"/>
          <w:sz w:val="28"/>
          <w:szCs w:val="28"/>
        </w:rPr>
        <w:t>07.03.2024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на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должность </w:t>
      </w:r>
      <w:r>
        <w:rPr>
          <w:rFonts w:ascii="Times New Roman" w:eastAsia="Times New Roman" w:hAnsi="Times New Roman" w:cs="Times New Roman"/>
          <w:sz w:val="28"/>
          <w:szCs w:val="28"/>
        </w:rPr>
        <w:t>руководителя группы правового обеспечения деятельности ООО «Региональные электрические сети – сервис»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; копией должностной инструкции </w:t>
      </w:r>
      <w:r>
        <w:rPr>
          <w:rFonts w:ascii="Times New Roman" w:eastAsia="Times New Roman" w:hAnsi="Times New Roman" w:cs="Times New Roman"/>
          <w:sz w:val="28"/>
          <w:szCs w:val="28"/>
        </w:rPr>
        <w:t>руководителя группы правового обеспечения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>
      <w:pPr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 соответствии со ст.2.4 КоАП РФ административной ответственности подлежит должностное лицо в случае совершения им административного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правонарушения в связи с неисполнением либо ненадлежащим исполнением своих служебных обязанностей.</w:t>
      </w:r>
    </w:p>
    <w:p>
      <w:pPr>
        <w:spacing w:before="0" w:after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Вина </w:t>
      </w:r>
      <w:r>
        <w:rPr>
          <w:rStyle w:val="cat-FIOgrp-18rplc-34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несвоевременном предоставлении сведений в отделение Фонда пенсионного и социального страхования по ХМАО-Югре по форме ЕФС-1 раздел 1 подраздел 1.1 нашла свое подтверждение. </w:t>
      </w:r>
    </w:p>
    <w:p>
      <w:pPr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Бездействие </w:t>
      </w:r>
      <w:r>
        <w:rPr>
          <w:rStyle w:val="cat-FIOgrp-18rplc-35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мировой судья квалифицирует по ч.1 ст.15.33.2 КоАП РФ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>
        <w:rPr>
          <w:rFonts w:ascii="Times New Roman" w:eastAsia="Times New Roman" w:hAnsi="Times New Roman" w:cs="Times New Roman"/>
          <w:sz w:val="28"/>
          <w:szCs w:val="28"/>
        </w:rPr>
        <w:t>непредставление в установленный</w:t>
      </w:r>
      <w:r>
        <w:rPr>
          <w:rFonts w:ascii="Times New Roman" w:eastAsia="Times New Roman" w:hAnsi="Times New Roman" w:cs="Times New Roman"/>
          <w:sz w:val="28"/>
          <w:szCs w:val="28"/>
        </w:rPr>
        <w:t> </w:t>
      </w:r>
      <w:hyperlink r:id="rId4" w:anchor="/document/10106192/entry/8" w:history="1">
        <w:r>
          <w:rPr>
            <w:rFonts w:ascii="Times New Roman" w:eastAsia="Times New Roman" w:hAnsi="Times New Roman" w:cs="Times New Roman"/>
            <w:color w:val="0000EE"/>
            <w:sz w:val="28"/>
            <w:szCs w:val="28"/>
          </w:rPr>
          <w:t>законодательством</w:t>
        </w:r>
      </w:hyperlink>
      <w:r>
        <w:rPr>
          <w:rFonts w:ascii="Times New Roman" w:eastAsia="Times New Roman" w:hAnsi="Times New Roman" w:cs="Times New Roman"/>
          <w:sz w:val="28"/>
          <w:szCs w:val="28"/>
        </w:rPr>
        <w:t> </w:t>
      </w:r>
      <w:r>
        <w:rPr>
          <w:rFonts w:ascii="Times New Roman" w:eastAsia="Times New Roman" w:hAnsi="Times New Roman" w:cs="Times New Roman"/>
          <w:sz w:val="28"/>
          <w:szCs w:val="28"/>
        </w:rPr>
        <w:t>Российской Федерации об индивидуальном (персонифицированном) учете в системах обязательного пенсионного страхования и обязательного социального страхования срок оформленных в установленном порядке сведений (документов), необходимых для ведения индивидуального (персонифицированного) учета в системах обязательного пенсионного страхования и обязательного социального страхования.</w:t>
      </w:r>
    </w:p>
    <w:p>
      <w:pPr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При назначении наказания, мировой судья учитывает характер совершенного правонарушения, обстоятельства содеянного, сведения о личности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лица, привлекаемого к административной ответственности, </w:t>
      </w:r>
      <w:r>
        <w:rPr>
          <w:rFonts w:ascii="Times New Roman" w:eastAsia="Times New Roman" w:hAnsi="Times New Roman" w:cs="Times New Roman"/>
          <w:sz w:val="28"/>
          <w:szCs w:val="28"/>
        </w:rPr>
        <w:t>и его имущественное положение.</w:t>
      </w:r>
    </w:p>
    <w:p>
      <w:pPr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Смягчающим административную ответственность обстоятельством является добровольное прекращение противоправного поведения. Отягчающих административную ответственность обстоятельств не установлено.</w:t>
      </w:r>
    </w:p>
    <w:p>
      <w:pPr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На основании изложенного, руководствуясь ст.ст.23.</w:t>
      </w:r>
      <w:r>
        <w:rPr>
          <w:rFonts w:ascii="Times New Roman" w:eastAsia="Times New Roman" w:hAnsi="Times New Roman" w:cs="Times New Roman"/>
          <w:sz w:val="28"/>
          <w:szCs w:val="28"/>
        </w:rPr>
        <w:t>1, 29.10 КоАП РФ, мировой судья</w:t>
      </w:r>
    </w:p>
    <w:p>
      <w:pPr>
        <w:spacing w:before="0" w:after="0"/>
        <w:jc w:val="center"/>
        <w:rPr>
          <w:sz w:val="28"/>
          <w:szCs w:val="28"/>
        </w:rPr>
      </w:pPr>
    </w:p>
    <w:p>
      <w:pPr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pacing w:val="34"/>
          <w:sz w:val="28"/>
          <w:szCs w:val="28"/>
        </w:rPr>
        <w:t>постановил</w:t>
      </w:r>
      <w:r>
        <w:rPr>
          <w:rFonts w:ascii="Times New Roman" w:eastAsia="Times New Roman" w:hAnsi="Times New Roman" w:cs="Times New Roman"/>
          <w:spacing w:val="34"/>
          <w:sz w:val="28"/>
          <w:szCs w:val="28"/>
        </w:rPr>
        <w:t xml:space="preserve">: </w:t>
      </w:r>
    </w:p>
    <w:p>
      <w:pPr>
        <w:spacing w:before="0" w:after="0"/>
        <w:ind w:firstLine="720"/>
        <w:jc w:val="center"/>
        <w:rPr>
          <w:sz w:val="28"/>
          <w:szCs w:val="28"/>
        </w:rPr>
      </w:pP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привлечь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руководителя группы правового обеспечения деятельности ООО «Региональные электрические сети – сервис»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Акентьева </w:t>
      </w:r>
      <w:r>
        <w:rPr>
          <w:rStyle w:val="cat-UserDefinedgrp-32rplc-38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административной ответственности за совершение административного правонарушения, предусмотренного ч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>1 ст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15.33.2 Кодекса Российской Федерации об административных правонарушениях, и назначить административное наказание в виде административного штрафа в размере </w:t>
      </w:r>
      <w:r>
        <w:rPr>
          <w:rStyle w:val="cat-Sumgrp-21rplc-39"/>
          <w:rFonts w:ascii="Times New Roman" w:eastAsia="Times New Roman" w:hAnsi="Times New Roman" w:cs="Times New Roman"/>
          <w:sz w:val="28"/>
          <w:szCs w:val="28"/>
        </w:rPr>
        <w:t>сумма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 соответствии с требованиями ч.1 ст.32.2 КоАП РФ административный штраф должен быть уплачен лицом, привлеченным к административной ответственности в полном объеме,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срока рассрочки, предусмотренных ст.31.5 КоАП РФ.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 соответствии со ст.31.5 КоАП РФ при наличии обстоятельств, вследствие которых исполнение постановления о назначении административного наказания в виде административного штрафа невозможно в установленные сроки, судья, вынесший постановление, может отсрочить исполнение постановления на срок до одного месяца. С учетом материального положения лица, привлеченного к административной ответственности, уплата административного штрафа может быть рассрочена судьей, вынесшим постановление, на срок до трех месяцев.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При отсутствии документа, свидетельствующего об уплате административного штрафа, и информации об уплате административного штрафа </w:t>
      </w:r>
      <w:r>
        <w:rPr>
          <w:rFonts w:ascii="Times New Roman" w:eastAsia="Times New Roman" w:hAnsi="Times New Roman" w:cs="Times New Roman"/>
          <w:sz w:val="28"/>
          <w:szCs w:val="28"/>
        </w:rPr>
        <w:t>в Государственной информационной системе о государственных и муниципальных платежах, по истечении срока, указанного в ч.1 ст.32.2 КоАП РФ, судья, вынесший постановление, направляет в течение десяти суток постановление о наложении административного штрафа с отметкой о его неуплате судебному приставу-исполнителю для исполнения в порядке, предусмотренном федеральным законодательством.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Административный штраф подлежит уплате на расчетный счет: 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Получатель: УФК по Ханты-Мансийскому автономному округу-Югре (ОСФР по ХМАО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– </w:t>
      </w:r>
      <w:r>
        <w:rPr>
          <w:rStyle w:val="cat-Addressgrp-2rplc-40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л/с 04874Ф87010) Банк получателя: РКЦ Ханты-Мансийск/УФК по </w:t>
      </w:r>
      <w:r>
        <w:rPr>
          <w:rStyle w:val="cat-Addressgrp-3rplc-41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>ИНН получателя: 8601002078 КПП получателя: 860101001 ОКТМО 71871000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>БИК ТОФК-007162163 КБК 79711601230060000140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>Счет получателя платежа (номер казначейского счета) 03100643000000018700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>Кор/счет 40102810245370000007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>КБК – 7971160123006000</w:t>
      </w:r>
      <w:r>
        <w:rPr>
          <w:rFonts w:ascii="Times New Roman" w:eastAsia="Times New Roman" w:hAnsi="Times New Roman" w:cs="Times New Roman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40 УИН </w:t>
      </w:r>
      <w:r>
        <w:rPr>
          <w:rFonts w:ascii="Times New Roman" w:eastAsia="Times New Roman" w:hAnsi="Times New Roman" w:cs="Times New Roman"/>
          <w:sz w:val="28"/>
          <w:szCs w:val="28"/>
        </w:rPr>
        <w:t>797</w:t>
      </w:r>
      <w:r>
        <w:rPr>
          <w:rFonts w:ascii="Times New Roman" w:eastAsia="Times New Roman" w:hAnsi="Times New Roman" w:cs="Times New Roman"/>
          <w:sz w:val="28"/>
          <w:szCs w:val="28"/>
        </w:rPr>
        <w:t>02700000000374422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Квитанцию об оплате штрафа в шестидесятидневный срок со дня вступления постановления в законную силу необходимо предоставить мир</w:t>
      </w:r>
      <w:r>
        <w:rPr>
          <w:rFonts w:ascii="Times New Roman" w:eastAsia="Times New Roman" w:hAnsi="Times New Roman" w:cs="Times New Roman"/>
          <w:sz w:val="28"/>
          <w:szCs w:val="28"/>
        </w:rPr>
        <w:t>овому судье судебного участка №</w:t>
      </w:r>
      <w:r>
        <w:rPr>
          <w:rFonts w:ascii="Times New Roman" w:eastAsia="Times New Roman" w:hAnsi="Times New Roman" w:cs="Times New Roman"/>
          <w:sz w:val="28"/>
          <w:szCs w:val="28"/>
        </w:rPr>
        <w:t>3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Ханты-Мансийского судебного района </w:t>
      </w:r>
      <w:r>
        <w:rPr>
          <w:rStyle w:val="cat-Addressgrp-4rplc-46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по адресу: </w:t>
      </w:r>
      <w:r>
        <w:rPr>
          <w:rStyle w:val="cat-Addressgrp-5rplc-47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>, каб.101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Постановление может быть обжаловано в Ханты-Мансийский районный суд </w:t>
      </w:r>
      <w:r>
        <w:rPr>
          <w:rStyle w:val="cat-Addressgrp-4rplc-48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течение десяти </w:t>
      </w:r>
      <w:r>
        <w:rPr>
          <w:rFonts w:ascii="Times New Roman" w:eastAsia="Times New Roman" w:hAnsi="Times New Roman" w:cs="Times New Roman"/>
          <w:sz w:val="28"/>
          <w:szCs w:val="28"/>
        </w:rPr>
        <w:t>дней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со дня вручения или получения копии постановления.</w:t>
      </w:r>
    </w:p>
    <w:p>
      <w:pPr>
        <w:spacing w:before="0" w:after="0"/>
        <w:ind w:firstLine="567"/>
        <w:jc w:val="both"/>
        <w:rPr>
          <w:sz w:val="28"/>
          <w:szCs w:val="28"/>
        </w:rPr>
      </w:pPr>
    </w:p>
    <w:p>
      <w:pPr>
        <w:spacing w:before="0" w:after="0"/>
        <w:ind w:firstLine="567"/>
        <w:jc w:val="both"/>
        <w:rPr>
          <w:sz w:val="28"/>
          <w:szCs w:val="28"/>
        </w:rPr>
      </w:pP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Мировой судья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Style w:val="cat-FIOgrp-20rplc-49"/>
          <w:rFonts w:ascii="Times New Roman" w:eastAsia="Times New Roman" w:hAnsi="Times New Roman" w:cs="Times New Roman"/>
          <w:sz w:val="28"/>
          <w:szCs w:val="28"/>
        </w:rPr>
        <w:t>фио</w:t>
      </w:r>
    </w:p>
    <w:p>
      <w:pPr>
        <w:spacing w:before="0" w:after="0"/>
        <w:jc w:val="both"/>
        <w:rPr>
          <w:sz w:val="28"/>
          <w:szCs w:val="28"/>
        </w:rPr>
      </w:pP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Копия верна.</w:t>
      </w: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Мировой судья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</w:t>
      </w:r>
      <w:r>
        <w:rPr>
          <w:rStyle w:val="cat-FIOgrp-20rplc-50"/>
          <w:rFonts w:ascii="Times New Roman" w:eastAsia="Times New Roman" w:hAnsi="Times New Roman" w:cs="Times New Roman"/>
          <w:sz w:val="28"/>
          <w:szCs w:val="28"/>
        </w:rPr>
        <w:t>фио</w:t>
      </w:r>
    </w:p>
    <w:sectPr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at-Addressgrp-0rplc-0">
    <w:name w:val="cat-Address grp-0 rplc-0"/>
    <w:basedOn w:val="DefaultParagraphFont"/>
  </w:style>
  <w:style w:type="character" w:customStyle="1" w:styleId="cat-Addressgrp-1rplc-2">
    <w:name w:val="cat-Address grp-1 rplc-2"/>
    <w:basedOn w:val="DefaultParagraphFont"/>
  </w:style>
  <w:style w:type="character" w:customStyle="1" w:styleId="cat-Addressgrp-2rplc-3">
    <w:name w:val="cat-Address grp-2 rplc-3"/>
    <w:basedOn w:val="DefaultParagraphFont"/>
  </w:style>
  <w:style w:type="character" w:customStyle="1" w:styleId="cat-FIOgrp-16rplc-4">
    <w:name w:val="cat-FIO grp-16 rplc-4"/>
    <w:basedOn w:val="DefaultParagraphFont"/>
  </w:style>
  <w:style w:type="character" w:customStyle="1" w:styleId="cat-Addressgrp-1rplc-5">
    <w:name w:val="cat-Address grp-1 rplc-5"/>
    <w:basedOn w:val="DefaultParagraphFont"/>
  </w:style>
  <w:style w:type="character" w:customStyle="1" w:styleId="cat-Addressgrp-2rplc-6">
    <w:name w:val="cat-Address grp-2 rplc-6"/>
    <w:basedOn w:val="DefaultParagraphFont"/>
  </w:style>
  <w:style w:type="character" w:customStyle="1" w:styleId="cat-UserDefinedgrp-32rplc-9">
    <w:name w:val="cat-UserDefined grp-32 rplc-9"/>
    <w:basedOn w:val="DefaultParagraphFont"/>
  </w:style>
  <w:style w:type="character" w:customStyle="1" w:styleId="cat-ExternalSystemDefinedgrp-29rplc-10">
    <w:name w:val="cat-ExternalSystemDefined grp-29 rplc-10"/>
    <w:basedOn w:val="DefaultParagraphFont"/>
  </w:style>
  <w:style w:type="character" w:customStyle="1" w:styleId="cat-PassportDatagrp-22rplc-11">
    <w:name w:val="cat-PassportData grp-22 rplc-11"/>
    <w:basedOn w:val="DefaultParagraphFont"/>
  </w:style>
  <w:style w:type="character" w:customStyle="1" w:styleId="cat-ExternalSystemDefinedgrp-31rplc-12">
    <w:name w:val="cat-ExternalSystemDefined grp-31 rplc-12"/>
    <w:basedOn w:val="DefaultParagraphFont"/>
  </w:style>
  <w:style w:type="character" w:customStyle="1" w:styleId="cat-ExternalSystemDefinedgrp-30rplc-13">
    <w:name w:val="cat-ExternalSystemDefined grp-30 rplc-13"/>
    <w:basedOn w:val="DefaultParagraphFont"/>
  </w:style>
  <w:style w:type="character" w:customStyle="1" w:styleId="cat-FIOgrp-18rplc-14">
    <w:name w:val="cat-FIO grp-18 rplc-14"/>
    <w:basedOn w:val="DefaultParagraphFont"/>
  </w:style>
  <w:style w:type="character" w:customStyle="1" w:styleId="cat-FIOgrp-18rplc-21">
    <w:name w:val="cat-FIO grp-18 rplc-21"/>
    <w:basedOn w:val="DefaultParagraphFont"/>
  </w:style>
  <w:style w:type="character" w:customStyle="1" w:styleId="cat-FIOgrp-19rplc-31">
    <w:name w:val="cat-FIO grp-19 rplc-31"/>
    <w:basedOn w:val="DefaultParagraphFont"/>
  </w:style>
  <w:style w:type="character" w:customStyle="1" w:styleId="cat-FIOgrp-18rplc-34">
    <w:name w:val="cat-FIO grp-18 rplc-34"/>
    <w:basedOn w:val="DefaultParagraphFont"/>
  </w:style>
  <w:style w:type="character" w:customStyle="1" w:styleId="cat-FIOgrp-18rplc-35">
    <w:name w:val="cat-FIO grp-18 rplc-35"/>
    <w:basedOn w:val="DefaultParagraphFont"/>
  </w:style>
  <w:style w:type="character" w:customStyle="1" w:styleId="cat-UserDefinedgrp-32rplc-38">
    <w:name w:val="cat-UserDefined grp-32 rplc-38"/>
    <w:basedOn w:val="DefaultParagraphFont"/>
  </w:style>
  <w:style w:type="character" w:customStyle="1" w:styleId="cat-Sumgrp-21rplc-39">
    <w:name w:val="cat-Sum grp-21 rplc-39"/>
    <w:basedOn w:val="DefaultParagraphFont"/>
  </w:style>
  <w:style w:type="character" w:customStyle="1" w:styleId="cat-Addressgrp-2rplc-40">
    <w:name w:val="cat-Address grp-2 rplc-40"/>
    <w:basedOn w:val="DefaultParagraphFont"/>
  </w:style>
  <w:style w:type="character" w:customStyle="1" w:styleId="cat-Addressgrp-3rplc-41">
    <w:name w:val="cat-Address grp-3 rplc-41"/>
    <w:basedOn w:val="DefaultParagraphFont"/>
  </w:style>
  <w:style w:type="character" w:customStyle="1" w:styleId="cat-Addressgrp-4rplc-46">
    <w:name w:val="cat-Address grp-4 rplc-46"/>
    <w:basedOn w:val="DefaultParagraphFont"/>
  </w:style>
  <w:style w:type="character" w:customStyle="1" w:styleId="cat-Addressgrp-5rplc-47">
    <w:name w:val="cat-Address grp-5 rplc-47"/>
    <w:basedOn w:val="DefaultParagraphFont"/>
  </w:style>
  <w:style w:type="character" w:customStyle="1" w:styleId="cat-Addressgrp-4rplc-48">
    <w:name w:val="cat-Address grp-4 rplc-48"/>
    <w:basedOn w:val="DefaultParagraphFont"/>
  </w:style>
  <w:style w:type="character" w:customStyle="1" w:styleId="cat-FIOgrp-20rplc-49">
    <w:name w:val="cat-FIO grp-20 rplc-49"/>
    <w:basedOn w:val="DefaultParagraphFont"/>
  </w:style>
  <w:style w:type="character" w:customStyle="1" w:styleId="cat-FIOgrp-20rplc-50">
    <w:name w:val="cat-FIO grp-20 rplc-50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s://internet.garant.ru/" TargetMode="External" /><Relationship Id="rId5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